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val="0"/>
        <w:spacing w:line="336" w:lineRule="auto"/>
        <w:ind w:left="300" w:right="300"/>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山东济炼石化工程有限公司</w:t>
      </w:r>
    </w:p>
    <w:p>
      <w:pPr>
        <w:widowControl/>
        <w:wordWrap w:val="0"/>
        <w:spacing w:line="336" w:lineRule="auto"/>
        <w:ind w:left="300" w:right="300"/>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2015年定向校园招聘简章</w:t>
      </w:r>
    </w:p>
    <w:p>
      <w:pPr>
        <w:widowControl/>
        <w:wordWrap w:val="0"/>
        <w:adjustRightInd/>
        <w:snapToGrid/>
        <w:spacing w:line="360" w:lineRule="auto"/>
        <w:ind w:left="300" w:right="3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一、公司简介</w:t>
      </w:r>
    </w:p>
    <w:p>
      <w:pPr>
        <w:widowControl/>
        <w:wordWrap w:val="0"/>
        <w:adjustRightInd/>
        <w:snapToGrid/>
        <w:spacing w:line="360" w:lineRule="auto"/>
        <w:ind w:left="300" w:right="300"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山东济炼石化工程有限公司前身为“济南炼油厂设计所”，成立于1971年。2002年4月15日，由济南炼油厂与环球润滑油股份有限公司共同出资，注册成立并更名为“济南联华石化工程设计有限公司”，注册资金200万元。 根据中石化集团公司改制分流工作的具体要求，2006年10月13日，经山东省工商行政管理局工商注册登记，正式成立由设计所改制职工持股的有限责任公司——山东济炼石化工程有限公司，注册资金1789.3万元。2008年8月，在海口注册成立海南分公司。2011年10月搬迁到济南市高新区舜华路2000号舜泰广场2号楼17层。公司具有炼油工程专业甲级、石油及化工产品储运专业甲级资质（A137003337）、化工石化医药行业乙级（证书编号：151492-sy）、市政公用行业（给水、热力、燃气）乙级资质（证书编号：151492-sy）；环保（水污染防治、大气污染防治）乙级等设计资质；石化、市政公用行业（给水、热力、燃气）乙级咨询资质。具有A2、A3级压力容器设计资质（证书编号：TS1210166-2015）,工业管道（GC1、GC2、GC3）、公用管道（GB1燃气、GB2热力）和动力管道(GD1、GD2)压力管道设计资质（TS1810279-2012）。2008年，通过质量管理体系GB/T19001-2000、环境管理体系GB/T24001-2004、职业健康安全管理体系GB/T28001-2001和HSE管理体系同时认证,2011年通过复审，2014年11月通过再认证。</w:t>
      </w:r>
    </w:p>
    <w:p>
      <w:pPr>
        <w:widowControl/>
        <w:wordWrap w:val="0"/>
        <w:adjustRightInd/>
        <w:snapToGrid/>
        <w:spacing w:line="360" w:lineRule="auto"/>
        <w:ind w:left="300" w:right="3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过近四十年来的发展，公司在石油化工、市政、建筑行业具有丰富的设计经验，在常减压蒸馏、丙烷脱沥青、润滑油及石蜡生产装置、干气液化气脱硫、气体分馏、污水汽提、硫磺回收、焦化装置、炼油装置低温热利用、油品罐区、装车台、油库、加油站、液化气站、动力站、空压站、系统管网、循环水场、污水处理场、市政燃气、市政热力设计中有独特的设计风格。近年来为满足环保要求，研究开发了污水处理场恶臭气体除臭方法和焦化装置恶臭气体治理技术，获得中国石化股份有限公司专有技术，具有环境工程（大气污染防治、水污染防治）设计资质，并在中石化济南分公司、海南炼化、燕山石化、金陵石化、齐鲁石化、高桥石化、武汉分公司等单位成功运用。污水汽提装置设计达国内先进水平。引进硫磺装置烧氨技术在中石化领先，为济南分公司创造了可观的经济效益。</w:t>
      </w:r>
    </w:p>
    <w:p>
      <w:pPr>
        <w:widowControl/>
        <w:wordWrap w:val="0"/>
        <w:adjustRightInd/>
        <w:snapToGrid/>
        <w:spacing w:line="360" w:lineRule="auto"/>
        <w:ind w:left="300" w:right="3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公司以“发展企业 回报股东 服务业主 福利员工”为宗旨，倡导人性化管理，提供优越的工作环境，为员工的工作、生活创造便利，因公司发展壮大，拟在</w:t>
      </w:r>
      <w:r>
        <w:rPr>
          <w:rFonts w:hint="eastAsia" w:ascii="宋体" w:hAnsi="宋体" w:eastAsia="宋体" w:cs="宋体"/>
          <w:b/>
          <w:bCs/>
          <w:color w:val="000000"/>
          <w:kern w:val="0"/>
          <w:sz w:val="24"/>
          <w:szCs w:val="24"/>
        </w:rPr>
        <w:t>东营设立分公司</w:t>
      </w:r>
      <w:r>
        <w:rPr>
          <w:rFonts w:hint="eastAsia" w:ascii="宋体" w:hAnsi="宋体" w:eastAsia="宋体" w:cs="宋体"/>
          <w:color w:val="000000"/>
          <w:kern w:val="0"/>
          <w:sz w:val="24"/>
          <w:szCs w:val="24"/>
        </w:rPr>
        <w:t>，现招聘石化设计类相关专业储备人才，真诚欢迎优秀人才加盟公司。</w:t>
      </w:r>
    </w:p>
    <w:tbl>
      <w:tblPr>
        <w:tblStyle w:val="3"/>
        <w:tblW w:w="8087" w:type="dxa"/>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3"/>
        <w:gridCol w:w="1138"/>
        <w:gridCol w:w="1431"/>
        <w:gridCol w:w="382"/>
        <w:gridCol w:w="870"/>
        <w:gridCol w:w="1610"/>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7"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岗 位</w:t>
            </w:r>
          </w:p>
        </w:tc>
        <w:tc>
          <w:tcPr>
            <w:tcW w:w="1138"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职责</w:t>
            </w:r>
          </w:p>
        </w:tc>
        <w:tc>
          <w:tcPr>
            <w:tcW w:w="1431"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 业 要 求</w:t>
            </w:r>
          </w:p>
        </w:tc>
        <w:tc>
          <w:tcPr>
            <w:tcW w:w="382"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名额</w:t>
            </w:r>
          </w:p>
        </w:tc>
        <w:tc>
          <w:tcPr>
            <w:tcW w:w="870"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w:t>
            </w:r>
          </w:p>
          <w:p>
            <w:pPr>
              <w:widowControl/>
              <w:adjustRightInd/>
              <w:snapToGrid/>
              <w:spacing w:line="360" w:lineRule="auto"/>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地点</w:t>
            </w:r>
          </w:p>
        </w:tc>
        <w:tc>
          <w:tcPr>
            <w:tcW w:w="1610"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其他相关要求</w:t>
            </w:r>
          </w:p>
        </w:tc>
        <w:tc>
          <w:tcPr>
            <w:tcW w:w="1603"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b/>
                <w:bCs/>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工艺配管设计</w:t>
            </w:r>
          </w:p>
        </w:tc>
        <w:tc>
          <w:tcPr>
            <w:tcW w:w="1138" w:type="dxa"/>
            <w:vMerge w:val="restart"/>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石化工程</w:t>
            </w:r>
          </w:p>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相关设计工作</w:t>
            </w:r>
          </w:p>
        </w:tc>
        <w:tc>
          <w:tcPr>
            <w:tcW w:w="1431"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化工工艺</w:t>
            </w:r>
          </w:p>
        </w:tc>
        <w:tc>
          <w:tcPr>
            <w:tcW w:w="382"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70"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东营</w:t>
            </w:r>
          </w:p>
        </w:tc>
        <w:tc>
          <w:tcPr>
            <w:tcW w:w="1610" w:type="dxa"/>
            <w:vMerge w:val="restart"/>
            <w:tcBorders>
              <w:top w:val="nil"/>
              <w:left w:val="nil"/>
              <w:bottom w:val="single" w:color="000000" w:sz="4" w:space="0"/>
              <w:right w:val="single" w:color="000000" w:sz="4" w:space="0"/>
            </w:tcBorders>
            <w:vAlign w:val="center"/>
          </w:tcPr>
          <w:p>
            <w:pPr>
              <w:widowControl/>
              <w:adjustRightInd/>
              <w:snapToGrid/>
              <w:spacing w:line="360" w:lineRule="auto"/>
              <w:ind w:left="315" w:hanging="315"/>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1、本科应届，211高校、专业排名十强院校、部分定向院校；</w:t>
            </w:r>
          </w:p>
          <w:p>
            <w:pPr>
              <w:widowControl/>
              <w:adjustRightInd/>
              <w:snapToGrid/>
              <w:spacing w:line="360" w:lineRule="auto"/>
              <w:ind w:left="315" w:hanging="315"/>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2、踏实肯干、责任心强、专业知识扎实，学习能力强，善于沟通交流；</w:t>
            </w:r>
          </w:p>
          <w:p>
            <w:pPr>
              <w:widowControl/>
              <w:adjustRightInd/>
              <w:snapToGrid/>
              <w:spacing w:line="360" w:lineRule="auto"/>
              <w:ind w:left="315" w:hanging="315"/>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3、东营籍或有相关工作经验优先。</w:t>
            </w:r>
          </w:p>
        </w:tc>
        <w:tc>
          <w:tcPr>
            <w:tcW w:w="1603" w:type="dxa"/>
            <w:tcBorders>
              <w:top w:val="nil"/>
              <w:left w:val="nil"/>
              <w:bottom w:val="single" w:color="000000" w:sz="4" w:space="0"/>
              <w:right w:val="single" w:color="000000" w:sz="4" w:space="0"/>
            </w:tcBorders>
            <w:vAlign w:val="center"/>
          </w:tcPr>
          <w:p>
            <w:pPr>
              <w:widowControl/>
              <w:adjustRightInd/>
              <w:snapToGrid/>
              <w:spacing w:line="360" w:lineRule="auto"/>
              <w:ind w:left="315" w:hanging="315"/>
              <w:jc w:val="left"/>
              <w:textAlignment w:val="auto"/>
              <w:outlineLvl w:val="9"/>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设备设计</w:t>
            </w:r>
          </w:p>
        </w:tc>
        <w:tc>
          <w:tcPr>
            <w:tcW w:w="1138"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431"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过程装备与控制</w:t>
            </w:r>
          </w:p>
        </w:tc>
        <w:tc>
          <w:tcPr>
            <w:tcW w:w="382"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70"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东营</w:t>
            </w:r>
          </w:p>
        </w:tc>
        <w:tc>
          <w:tcPr>
            <w:tcW w:w="1610"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603" w:type="dxa"/>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仪电设计</w:t>
            </w:r>
          </w:p>
        </w:tc>
        <w:tc>
          <w:tcPr>
            <w:tcW w:w="1138"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431"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电气工程及自动化</w:t>
            </w:r>
          </w:p>
        </w:tc>
        <w:tc>
          <w:tcPr>
            <w:tcW w:w="382"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70"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东营</w:t>
            </w:r>
          </w:p>
        </w:tc>
        <w:tc>
          <w:tcPr>
            <w:tcW w:w="1610"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603" w:type="dxa"/>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水暖设计</w:t>
            </w:r>
          </w:p>
        </w:tc>
        <w:tc>
          <w:tcPr>
            <w:tcW w:w="1138"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431"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热能与动力工程</w:t>
            </w:r>
          </w:p>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给排水</w:t>
            </w:r>
          </w:p>
        </w:tc>
        <w:tc>
          <w:tcPr>
            <w:tcW w:w="382"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70"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东营</w:t>
            </w:r>
          </w:p>
        </w:tc>
        <w:tc>
          <w:tcPr>
            <w:tcW w:w="1610"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603" w:type="dxa"/>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储运设计</w:t>
            </w:r>
          </w:p>
        </w:tc>
        <w:tc>
          <w:tcPr>
            <w:tcW w:w="1138"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431"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油气储运工程</w:t>
            </w:r>
          </w:p>
        </w:tc>
        <w:tc>
          <w:tcPr>
            <w:tcW w:w="382"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70"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东营</w:t>
            </w:r>
          </w:p>
        </w:tc>
        <w:tc>
          <w:tcPr>
            <w:tcW w:w="1610"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603" w:type="dxa"/>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土建设计</w:t>
            </w:r>
          </w:p>
        </w:tc>
        <w:tc>
          <w:tcPr>
            <w:tcW w:w="1138"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431"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土工工程、结构工程</w:t>
            </w:r>
          </w:p>
        </w:tc>
        <w:tc>
          <w:tcPr>
            <w:tcW w:w="382"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70" w:type="dxa"/>
            <w:tcBorders>
              <w:top w:val="single" w:color="000000" w:sz="4" w:space="0"/>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东营</w:t>
            </w:r>
          </w:p>
        </w:tc>
        <w:tc>
          <w:tcPr>
            <w:tcW w:w="1610" w:type="dxa"/>
            <w:vMerge w:val="continue"/>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c>
          <w:tcPr>
            <w:tcW w:w="1603" w:type="dxa"/>
            <w:tcBorders>
              <w:top w:val="nil"/>
              <w:left w:val="nil"/>
              <w:bottom w:val="single" w:color="000000" w:sz="4" w:space="0"/>
              <w:right w:val="single" w:color="000000" w:sz="4" w:space="0"/>
            </w:tcBorders>
            <w:vAlign w:val="center"/>
          </w:tcPr>
          <w:p>
            <w:pPr>
              <w:widowControl/>
              <w:adjustRightInd/>
              <w:snapToGrid/>
              <w:spacing w:line="360" w:lineRule="auto"/>
              <w:jc w:val="left"/>
              <w:textAlignment w:val="auto"/>
              <w:outlineLvl w:val="9"/>
              <w:rPr>
                <w:rFonts w:hint="eastAsia" w:ascii="宋体" w:hAnsi="宋体" w:eastAsia="宋体" w:cs="宋体"/>
                <w:color w:val="000000"/>
                <w:kern w:val="0"/>
                <w:sz w:val="24"/>
                <w:szCs w:val="24"/>
              </w:rPr>
            </w:pPr>
          </w:p>
        </w:tc>
      </w:tr>
    </w:tbl>
    <w:p>
      <w:pPr>
        <w:widowControl/>
        <w:wordWrap w:val="0"/>
        <w:adjustRightInd/>
        <w:snapToGrid/>
        <w:spacing w:line="360" w:lineRule="auto"/>
        <w:ind w:left="300" w:right="3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二、招聘计划</w:t>
      </w:r>
    </w:p>
    <w:p>
      <w:pPr>
        <w:widowControl/>
        <w:wordWrap w:val="0"/>
        <w:adjustRightInd/>
        <w:snapToGrid/>
        <w:spacing w:line="360" w:lineRule="auto"/>
        <w:ind w:left="300" w:right="30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三、工资福利</w:t>
      </w:r>
    </w:p>
    <w:p>
      <w:pPr>
        <w:widowControl/>
        <w:wordWrap w:val="0"/>
        <w:adjustRightInd/>
        <w:snapToGrid/>
        <w:spacing w:line="360" w:lineRule="auto"/>
        <w:ind w:left="300" w:right="3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1、工资：提供有竞争力的薪酬（基本工资+项目奖金）；</w:t>
      </w:r>
    </w:p>
    <w:p>
      <w:pPr>
        <w:widowControl/>
        <w:wordWrap w:val="0"/>
        <w:adjustRightInd/>
        <w:snapToGrid/>
        <w:spacing w:line="360" w:lineRule="auto"/>
        <w:ind w:left="300" w:right="3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2、福利：六险两金、双休、公休假、过节费、加班费、团建费、旅游等；</w:t>
      </w:r>
    </w:p>
    <w:p>
      <w:pPr>
        <w:widowControl/>
        <w:wordWrap w:val="0"/>
        <w:adjustRightInd/>
        <w:snapToGrid/>
        <w:spacing w:line="360" w:lineRule="auto"/>
        <w:ind w:left="300" w:right="3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3、补贴：执业资格、交通、通讯、住房、误餐、等多项工作补贴。</w:t>
      </w:r>
    </w:p>
    <w:p>
      <w:pPr>
        <w:widowControl/>
        <w:wordWrap w:val="0"/>
        <w:adjustRightInd/>
        <w:snapToGrid/>
        <w:spacing w:line="360" w:lineRule="auto"/>
        <w:ind w:left="300" w:right="30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四、联系方式</w:t>
      </w:r>
    </w:p>
    <w:p>
      <w:pPr>
        <w:widowControl/>
        <w:wordWrap w:val="0"/>
        <w:adjustRightInd/>
        <w:snapToGrid/>
        <w:spacing w:line="360" w:lineRule="auto"/>
        <w:ind w:left="300" w:right="3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总部地址：济南市高新区舜华路2000号舜泰广场2号楼17层</w:t>
      </w:r>
    </w:p>
    <w:p>
      <w:pPr>
        <w:widowControl/>
        <w:wordWrap w:val="0"/>
        <w:adjustRightInd/>
        <w:snapToGrid/>
        <w:spacing w:line="360" w:lineRule="auto"/>
        <w:ind w:left="300" w:right="3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东营分公司地址（筹）：山东省东营市东营区北一路739号</w:t>
      </w:r>
    </w:p>
    <w:p>
      <w:pPr>
        <w:widowControl/>
        <w:wordWrap w:val="0"/>
        <w:adjustRightInd/>
        <w:snapToGrid/>
        <w:spacing w:line="360" w:lineRule="auto"/>
        <w:ind w:left="300" w:right="300"/>
        <w:jc w:val="left"/>
        <w:textAlignment w:val="auto"/>
        <w:outlineLvl w:val="9"/>
        <w:rPr>
          <w:rFonts w:hint="eastAsia" w:ascii="宋体" w:hAnsi="宋体" w:eastAsia="宋体" w:cs="宋体"/>
          <w:sz w:val="24"/>
          <w:szCs w:val="24"/>
        </w:rPr>
      </w:pPr>
      <w:r>
        <w:rPr>
          <w:rFonts w:hint="eastAsia" w:ascii="宋体" w:hAnsi="宋体" w:eastAsia="宋体" w:cs="宋体"/>
          <w:b/>
          <w:bCs/>
          <w:color w:val="000000"/>
          <w:kern w:val="0"/>
          <w:sz w:val="24"/>
          <w:szCs w:val="24"/>
        </w:rPr>
        <w:t>如有意向请将个人近期生活照、成绩单及简历按“姓名-学校-专业-性别”格式发送以下邮箱</w:t>
      </w:r>
      <w:r>
        <w:rPr>
          <w:rFonts w:hint="eastAsia" w:ascii="宋体" w:hAnsi="宋体" w:eastAsia="宋体" w:cs="宋体"/>
          <w:color w:val="000000"/>
          <w:kern w:val="0"/>
          <w:sz w:val="24"/>
          <w:szCs w:val="24"/>
        </w:rPr>
        <w:t>：Email：</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"mailto:sdjlhr@126.com"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rPr>
        <w:t>sdjlhr@126.com</w:t>
      </w:r>
      <w:r>
        <w:rPr>
          <w:rFonts w:hint="eastAsia" w:ascii="宋体" w:hAnsi="宋体" w:eastAsia="宋体" w:cs="宋体"/>
          <w:sz w:val="24"/>
          <w:szCs w:val="24"/>
        </w:rPr>
        <w:fldChar w:fldCharType="end"/>
      </w:r>
    </w:p>
    <w:p>
      <w:pPr>
        <w:widowControl/>
        <w:wordWrap w:val="0"/>
        <w:adjustRightInd/>
        <w:snapToGrid/>
        <w:spacing w:line="360" w:lineRule="auto"/>
        <w:ind w:left="300" w:right="300"/>
        <w:jc w:val="left"/>
        <w:textAlignment w:val="auto"/>
        <w:outlineLvl w:val="9"/>
        <w:rPr>
          <w:rFonts w:hint="eastAsia" w:ascii="ˎ̥" w:hAnsi="ˎ̥" w:eastAsia="宋体" w:cs="宋体"/>
          <w:color w:val="000000"/>
          <w:kern w:val="0"/>
          <w:szCs w:val="21"/>
        </w:rPr>
      </w:pPr>
      <w:r>
        <w:rPr>
          <w:rFonts w:hint="eastAsia" w:ascii="宋体" w:hAnsi="宋体" w:cs="宋体"/>
          <w:sz w:val="24"/>
          <w:szCs w:val="24"/>
          <w:lang w:eastAsia="zh-CN"/>
        </w:rPr>
        <w:t>发布日期：</w:t>
      </w:r>
      <w:r>
        <w:rPr>
          <w:rFonts w:hint="eastAsia" w:ascii="宋体" w:hAnsi="宋体" w:cs="宋体"/>
          <w:sz w:val="24"/>
          <w:szCs w:val="24"/>
          <w:lang w:val="en-US" w:eastAsia="zh-CN"/>
        </w:rPr>
        <w:t>2014.11.19</w:t>
      </w:r>
      <w:bookmarkStart w:id="0" w:name="_GoBack"/>
      <w:bookmarkEnd w:id="0"/>
      <w:r>
        <w:rPr>
          <w:rFonts w:hint="eastAsia" w:ascii="宋体" w:hAnsi="宋体" w:eastAsia="宋体" w:cs="宋体"/>
          <w:color w:val="000000"/>
          <w:kern w:val="0"/>
          <w:sz w:val="28"/>
          <w:szCs w:val="28"/>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3416C"/>
    <w:rsid w:val="0053416C"/>
    <w:rsid w:val="00CC6E71"/>
    <w:rsid w:val="1B1B3DDE"/>
    <w:rsid w:val="403166B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 w:type="paragraph" w:customStyle="1" w:styleId="4">
    <w:name w:val="p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
    <w:name w:val="p16"/>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15"/>
    <w:basedOn w:val="2"/>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1414</Characters>
  <Lines>11</Lines>
  <Paragraphs>3</Paragraphs>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2015-03-14T12:55:00Z</dcterms:created>
  <dc:creator>Windows 用户</dc:creator>
  <cp:lastModifiedBy>Administrator</cp:lastModifiedBy>
  <dcterms:modified xsi:type="dcterms:W3CDTF">2015-03-15T13:35:07Z</dcterms:modified>
  <dc:title>山东济炼石化工程有限公司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